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5"/>
        <w:gridCol w:w="2797"/>
        <w:gridCol w:w="2776"/>
        <w:tblGridChange w:id="0">
          <w:tblGrid>
            <w:gridCol w:w="3335"/>
            <w:gridCol w:w="2797"/>
            <w:gridCol w:w="2776"/>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Reader in International Human Rights Law, Project Lead</w:t>
            </w:r>
          </w:p>
        </w:tc>
        <w:tc>
          <w:tcPr/>
          <w:p w:rsidR="00000000" w:rsidDel="00000000" w:rsidP="00000000" w:rsidRDefault="00000000" w:rsidRPr="00000000" w14:paraId="0000001F">
            <w:pPr>
              <w:keepNext w:val="1"/>
              <w:ind w:lef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20">
            <w:pPr>
              <w:keepNext w:val="1"/>
              <w:ind w:lef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cantSplit w:val="0"/>
          <w:trHeight w:val="64" w:hRule="atLeast"/>
          <w:tblHeader w:val="0"/>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7RyW8m+6WlbM8sdqBwW3xODmGg==">CgMxLjAyCWlkLmdqZGd4czIJaC4zMGowemxsOAByITFVaTFXZ3F6bHFhU2FZUVBNX3ZhbTkyU0ZXbVlaSDhMRg==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